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F" w:rsidRPr="00B03C9F" w:rsidRDefault="00B03C9F" w:rsidP="00B03C9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sz w:val="36"/>
          <w:szCs w:val="36"/>
          <w:lang w:eastAsia="en-CA"/>
        </w:rPr>
      </w:pPr>
      <w:bookmarkStart w:id="0" w:name="_GoBack"/>
      <w:r w:rsidRPr="00B03C9F">
        <w:rPr>
          <w:rFonts w:ascii="Verdana" w:eastAsia="Times New Roman" w:hAnsi="Verdana" w:cs="Times New Roman"/>
          <w:b/>
          <w:color w:val="666666"/>
          <w:sz w:val="36"/>
          <w:szCs w:val="36"/>
          <w:lang w:eastAsia="en-CA"/>
        </w:rPr>
        <w:t>Chronic Disease Management Resources</w:t>
      </w:r>
    </w:p>
    <w:bookmarkEnd w:id="0"/>
    <w:p w:rsidR="00B03C9F" w:rsidRPr="00B03C9F" w:rsidRDefault="00B03C9F" w:rsidP="006E6136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</w:p>
    <w:p w:rsidR="006E6136" w:rsidRPr="00B03C9F" w:rsidRDefault="006E6136" w:rsidP="00B03C9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</w:pP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Diabetes (14050</w:t>
      </w:r>
      <w:r w:rsidR="00B03C9F"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/14250</w:t>
      </w: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):</w:t>
      </w:r>
      <w:r w:rsidRPr="00B03C9F">
        <w:rPr>
          <w:rFonts w:ascii="Verdana" w:eastAsia="Times New Roman" w:hAnsi="Verdana" w:cs="Times New Roman"/>
          <w:i/>
          <w:iCs/>
          <w:color w:val="666666"/>
          <w:sz w:val="28"/>
          <w:szCs w:val="28"/>
          <w:lang w:eastAsia="en-CA"/>
        </w:rPr>
        <w:t> </w:t>
      </w:r>
      <w:hyperlink r:id="rId5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Clinical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 xml:space="preserve"> 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Guidel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i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nes</w:t>
        </w:r>
      </w:hyperlink>
      <w:r w:rsidRPr="00B03C9F"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  <w:t>, </w:t>
      </w:r>
      <w:hyperlink r:id="rId6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Patient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 xml:space="preserve"> 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Care Flo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w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 xml:space="preserve"> Sheet</w:t>
        </w:r>
      </w:hyperlink>
      <w:r w:rsidRPr="00B03C9F"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  <w:t>, </w:t>
      </w:r>
      <w:hyperlink r:id="rId7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Patient G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u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ide</w:t>
        </w:r>
      </w:hyperlink>
    </w:p>
    <w:p w:rsidR="00B03C9F" w:rsidRPr="00B03C9F" w:rsidRDefault="00B03C9F" w:rsidP="00B03C9F">
      <w:pPr>
        <w:pStyle w:val="ListParagraph"/>
        <w:spacing w:after="0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</w:pPr>
    </w:p>
    <w:p w:rsidR="006E6136" w:rsidRDefault="006E6136" w:rsidP="00B03C9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</w:pP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Congestive Heart Failure (14051</w:t>
      </w:r>
      <w:r w:rsidR="00B03C9F"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/14251</w:t>
      </w: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):</w:t>
      </w:r>
      <w:r w:rsidRPr="00B03C9F">
        <w:rPr>
          <w:rFonts w:ascii="Verdana" w:eastAsia="Times New Roman" w:hAnsi="Verdana" w:cs="Times New Roman"/>
          <w:i/>
          <w:iCs/>
          <w:color w:val="666666"/>
          <w:sz w:val="28"/>
          <w:szCs w:val="28"/>
          <w:lang w:eastAsia="en-CA"/>
        </w:rPr>
        <w:t> </w:t>
      </w:r>
      <w:hyperlink r:id="rId8" w:tgtFrame="_blank" w:history="1">
        <w:r w:rsidRPr="00B03C9F">
          <w:rPr>
            <w:rStyle w:val="Hyperlink"/>
            <w:rFonts w:ascii="Verdana" w:eastAsia="Times New Roman" w:hAnsi="Verdana" w:cs="Times New Roman"/>
            <w:color w:val="ED7D31" w:themeColor="accent2"/>
            <w:sz w:val="28"/>
            <w:szCs w:val="28"/>
            <w:lang w:eastAsia="en-CA"/>
          </w:rPr>
          <w:t>Clinical Gui</w:t>
        </w:r>
        <w:r w:rsidRPr="00B03C9F">
          <w:rPr>
            <w:rStyle w:val="Hyperlink"/>
            <w:rFonts w:ascii="Verdana" w:eastAsia="Times New Roman" w:hAnsi="Verdana" w:cs="Times New Roman"/>
            <w:color w:val="ED7D31" w:themeColor="accent2"/>
            <w:sz w:val="28"/>
            <w:szCs w:val="28"/>
            <w:lang w:eastAsia="en-CA"/>
          </w:rPr>
          <w:t>d</w:t>
        </w:r>
        <w:r w:rsidRPr="00B03C9F">
          <w:rPr>
            <w:rStyle w:val="Hyperlink"/>
            <w:rFonts w:ascii="Verdana" w:eastAsia="Times New Roman" w:hAnsi="Verdana" w:cs="Times New Roman"/>
            <w:color w:val="ED7D31" w:themeColor="accent2"/>
            <w:sz w:val="28"/>
            <w:szCs w:val="28"/>
            <w:lang w:eastAsia="en-CA"/>
          </w:rPr>
          <w:t>elines,</w:t>
        </w:r>
      </w:hyperlink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 </w:t>
      </w:r>
      <w:hyperlink r:id="rId9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Patient Ca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r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e Flow Sheet</w:t>
        </w:r>
      </w:hyperlink>
      <w:r w:rsidRPr="00B03C9F"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  <w:t xml:space="preserve"> </w:t>
      </w:r>
    </w:p>
    <w:p w:rsidR="00B03C9F" w:rsidRPr="00B03C9F" w:rsidRDefault="00B03C9F" w:rsidP="00B03C9F">
      <w:pPr>
        <w:pStyle w:val="ListParagraph"/>
        <w:spacing w:after="0" w:line="240" w:lineRule="auto"/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</w:pPr>
    </w:p>
    <w:p w:rsidR="006E6136" w:rsidRPr="00B03C9F" w:rsidRDefault="006E6136" w:rsidP="00B03C9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</w:pP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Hypertension (14052</w:t>
      </w:r>
      <w:r w:rsidR="00B03C9F"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/14252</w:t>
      </w: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):</w:t>
      </w:r>
      <w:r w:rsidRPr="00B03C9F">
        <w:rPr>
          <w:rFonts w:ascii="Verdana" w:eastAsia="Times New Roman" w:hAnsi="Verdana" w:cs="Times New Roman"/>
          <w:i/>
          <w:iCs/>
          <w:color w:val="666666"/>
          <w:sz w:val="28"/>
          <w:szCs w:val="28"/>
          <w:lang w:eastAsia="en-CA"/>
        </w:rPr>
        <w:t> </w:t>
      </w:r>
      <w:hyperlink r:id="rId10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 xml:space="preserve">Clinical 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G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uidelines</w:t>
        </w:r>
      </w:hyperlink>
      <w:r w:rsidRPr="00B03C9F"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  <w:t>, </w:t>
      </w:r>
      <w:hyperlink r:id="rId11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Patient Care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 xml:space="preserve"> 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Flow Sheet</w:t>
        </w:r>
      </w:hyperlink>
      <w:r w:rsidRPr="00B03C9F"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  <w:t>, </w:t>
      </w:r>
      <w:hyperlink r:id="rId12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Pat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i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ent Guide</w:t>
        </w:r>
      </w:hyperlink>
    </w:p>
    <w:p w:rsidR="00B03C9F" w:rsidRPr="00B03C9F" w:rsidRDefault="00B03C9F" w:rsidP="00B03C9F">
      <w:pPr>
        <w:pStyle w:val="ListParagraph"/>
        <w:spacing w:after="0" w:line="240" w:lineRule="auto"/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</w:pPr>
    </w:p>
    <w:p w:rsidR="006E6136" w:rsidRPr="00B03C9F" w:rsidRDefault="006E6136" w:rsidP="00B03C9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</w:pP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Chronic Obstructive Pulmonary Disease (14053</w:t>
      </w:r>
      <w:r w:rsidR="00B03C9F"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/14253</w:t>
      </w:r>
      <w:r w:rsidRPr="00B03C9F">
        <w:rPr>
          <w:rFonts w:ascii="Verdana" w:eastAsia="Times New Roman" w:hAnsi="Verdana" w:cs="Times New Roman"/>
          <w:color w:val="666666"/>
          <w:sz w:val="28"/>
          <w:szCs w:val="28"/>
          <w:lang w:eastAsia="en-CA"/>
        </w:rPr>
        <w:t>): </w:t>
      </w:r>
      <w:hyperlink r:id="rId13" w:history="1">
        <w:r w:rsidRPr="00B03C9F">
          <w:rPr>
            <w:rStyle w:val="Hyperlink"/>
            <w:rFonts w:ascii="Verdana" w:eastAsia="Times New Roman" w:hAnsi="Verdana" w:cs="Times New Roman"/>
            <w:color w:val="ED7D31" w:themeColor="accent2"/>
            <w:sz w:val="28"/>
            <w:szCs w:val="28"/>
            <w:lang w:eastAsia="en-CA"/>
          </w:rPr>
          <w:t>COPD Flare Up Action Plan Template</w:t>
        </w:r>
      </w:hyperlink>
      <w:r w:rsidRPr="00B03C9F">
        <w:rPr>
          <w:rFonts w:ascii="Verdana" w:eastAsia="Times New Roman" w:hAnsi="Verdana" w:cs="Times New Roman"/>
          <w:color w:val="ED7D31" w:themeColor="accent2"/>
          <w:sz w:val="28"/>
          <w:szCs w:val="28"/>
          <w:lang w:eastAsia="en-CA"/>
        </w:rPr>
        <w:t>, </w:t>
      </w:r>
      <w:hyperlink r:id="rId14" w:tgtFrame="_blank" w:history="1"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Pat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i</w:t>
        </w:r>
        <w:r w:rsidRPr="00B03C9F">
          <w:rPr>
            <w:rFonts w:ascii="Verdana" w:eastAsia="Times New Roman" w:hAnsi="Verdana" w:cs="Times New Roman"/>
            <w:color w:val="ED7D31" w:themeColor="accent2"/>
            <w:sz w:val="28"/>
            <w:szCs w:val="28"/>
            <w:u w:val="single"/>
            <w:lang w:eastAsia="en-CA"/>
          </w:rPr>
          <w:t>ent Care Flow Sheet</w:t>
        </w:r>
      </w:hyperlink>
    </w:p>
    <w:p w:rsidR="00701080" w:rsidRPr="00B03C9F" w:rsidRDefault="00701080">
      <w:pPr>
        <w:rPr>
          <w:rFonts w:ascii="Verdana" w:hAnsi="Verdana"/>
        </w:rPr>
      </w:pPr>
    </w:p>
    <w:sectPr w:rsidR="00701080" w:rsidRPr="00B03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2DC8"/>
    <w:multiLevelType w:val="multilevel"/>
    <w:tmpl w:val="0AAE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93FCF"/>
    <w:multiLevelType w:val="hybridMultilevel"/>
    <w:tmpl w:val="3AC04A04"/>
    <w:lvl w:ilvl="0" w:tplc="ED3253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6"/>
    <w:rsid w:val="006E6136"/>
    <w:rsid w:val="00701080"/>
    <w:rsid w:val="00B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FDFE"/>
  <w15:chartTrackingRefBased/>
  <w15:docId w15:val="{4F31B4E8-8AAF-4A05-A0DC-B3F60EB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1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health/practitioner-pro/bc-guidelines/chronicheartfailure_full.pdf" TargetMode="External"/><Relationship Id="rId13" Type="http://schemas.openxmlformats.org/officeDocument/2006/relationships/hyperlink" Target="https://www2.gov.bc.ca/assets/gov/health/practitioner-pro/bc-guidelines/copd_flare-up_action_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gov/health/practitioner-pro/bc-guidelines/dc_patient_guide.pdf" TargetMode="External"/><Relationship Id="rId12" Type="http://schemas.openxmlformats.org/officeDocument/2006/relationships/hyperlink" Target="https://www2.gov.bc.ca/assets/gov/health/practitioner-pro/bc-guidelines/htn-patient-guide-diagnosi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assets/gov/health/practitioner-pro/bc-guidelines/dc_flow_sheet.pdf" TargetMode="External"/><Relationship Id="rId11" Type="http://schemas.openxmlformats.org/officeDocument/2006/relationships/hyperlink" Target="https://mfiles.doctorsofbc.ca/SharedLinks.aspx?accesskey=ba1c77d2f68013316b937445822975408e8e2688e92d67a150bca9bde853baff&amp;VaultGUID=D43316D7-A660-4C25-A7F3-285FB47DAEC5" TargetMode="External"/><Relationship Id="rId5" Type="http://schemas.openxmlformats.org/officeDocument/2006/relationships/hyperlink" Target="https://www2.gov.bc.ca/assets/gov/health/practitioner-pro/bc-guidelines/diabetes_care_full_guidelin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2.gov.bc.ca/assets/gov/health/practitioner-pro/bc-guidelines/htn-full-guide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iles.doctorsofbc.ca/SharedLinks.aspx?accesskey=07cfe09b48398c13895ddb7191b69683419992f8390cce49d6ab0f21f0b2bb39&amp;VaultGUID=D43316D7-A660-4C25-A7F3-285FB47DAEC5" TargetMode="External"/><Relationship Id="rId14" Type="http://schemas.openxmlformats.org/officeDocument/2006/relationships/hyperlink" Target="https://www2.gov.bc.ca/assets/gov/health/forms/6003f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Wayara, Nicolle</dc:creator>
  <cp:keywords/>
  <dc:description/>
  <cp:lastModifiedBy>Wayara, Nicolle</cp:lastModifiedBy>
  <cp:revision>1</cp:revision>
  <dcterms:created xsi:type="dcterms:W3CDTF">2020-04-15T19:01:00Z</dcterms:created>
  <dcterms:modified xsi:type="dcterms:W3CDTF">2020-04-15T19:23:00Z</dcterms:modified>
</cp:coreProperties>
</file>